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10</w:t>
      </w:r>
      <w:r w:rsidR="008A15C9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</w:t>
      </w:r>
      <w:r w:rsidR="008A15C9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408A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A15C9" w:rsidRPr="008A15C9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8A15C9" w:rsidRPr="008A15C9">
        <w:rPr>
          <w:sz w:val="27"/>
          <w:szCs w:val="27"/>
        </w:rPr>
        <w:t>Заневского</w:t>
      </w:r>
      <w:proofErr w:type="spellEnd"/>
      <w:r w:rsidR="008A15C9" w:rsidRPr="008A15C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237C8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8A15C9" w:rsidRPr="008A15C9">
        <w:rPr>
          <w:sz w:val="27"/>
          <w:szCs w:val="27"/>
        </w:rPr>
        <w:t xml:space="preserve">со статьями 217, 219.1 Бюджетного кодекса Российской Федерации, на основании решения совета депутатов </w:t>
      </w:r>
      <w:proofErr w:type="spellStart"/>
      <w:r w:rsidR="008A15C9" w:rsidRPr="008A15C9">
        <w:rPr>
          <w:sz w:val="27"/>
          <w:szCs w:val="27"/>
        </w:rPr>
        <w:t>Заневского</w:t>
      </w:r>
      <w:proofErr w:type="spellEnd"/>
      <w:r w:rsidR="008A15C9" w:rsidRPr="008A15C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44 «О бюджете </w:t>
      </w:r>
      <w:proofErr w:type="spellStart"/>
      <w:r w:rsidR="008A15C9" w:rsidRPr="008A15C9">
        <w:rPr>
          <w:sz w:val="27"/>
          <w:szCs w:val="27"/>
        </w:rPr>
        <w:t>Заневского</w:t>
      </w:r>
      <w:proofErr w:type="spellEnd"/>
      <w:r w:rsidR="008A15C9" w:rsidRPr="008A15C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827D6" w:rsidRDefault="007827D6" w:rsidP="003E7623">
      <w:r>
        <w:separator/>
      </w:r>
    </w:p>
  </w:endnote>
  <w:endnote w:type="continuationSeparator" w:id="0">
    <w:p w:rsidR="007827D6" w:rsidRDefault="007827D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827D6" w:rsidRDefault="007827D6" w:rsidP="003E7623">
      <w:r>
        <w:separator/>
      </w:r>
    </w:p>
  </w:footnote>
  <w:footnote w:type="continuationSeparator" w:id="0">
    <w:p w:rsidR="007827D6" w:rsidRDefault="007827D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27D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5C9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B23E3-827D-479F-A945-566BC7B5D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2026-01-19T06:32:00Z</dcterms:created>
  <dcterms:modified xsi:type="dcterms:W3CDTF">2026-01-19T06:32:00Z</dcterms:modified>
</cp:coreProperties>
</file>